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19F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6A1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2C856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45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</w:t>
      </w:r>
      <w:r w:rsidR="00063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C515FD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ADC3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515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C515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9B6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515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71A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7A8B4C9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C51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62171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063956" w:rsidR="00063956">
        <w:rPr>
          <w:rFonts w:ascii="Times New Roman" w:eastAsia="Times New Roman" w:hAnsi="Times New Roman" w:cs="Times New Roman"/>
          <w:sz w:val="24"/>
        </w:rPr>
        <w:t>0412365400765009532520105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4D072BC7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63956"/>
    <w:rsid w:val="00115236"/>
    <w:rsid w:val="00120415"/>
    <w:rsid w:val="00124CED"/>
    <w:rsid w:val="001328FA"/>
    <w:rsid w:val="001A07FD"/>
    <w:rsid w:val="001A1D91"/>
    <w:rsid w:val="00207639"/>
    <w:rsid w:val="002378F2"/>
    <w:rsid w:val="00271A6C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341B9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17F5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459D3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107A"/>
    <w:rsid w:val="00B82AC2"/>
    <w:rsid w:val="00B82F57"/>
    <w:rsid w:val="00B8314B"/>
    <w:rsid w:val="00B93FC1"/>
    <w:rsid w:val="00BD5468"/>
    <w:rsid w:val="00C122FD"/>
    <w:rsid w:val="00C20693"/>
    <w:rsid w:val="00C34E2D"/>
    <w:rsid w:val="00C515FD"/>
    <w:rsid w:val="00C54C5B"/>
    <w:rsid w:val="00C62254"/>
    <w:rsid w:val="00C96BB2"/>
    <w:rsid w:val="00CB20D4"/>
    <w:rsid w:val="00CB68C9"/>
    <w:rsid w:val="00CE0177"/>
    <w:rsid w:val="00CE0A44"/>
    <w:rsid w:val="00CE7077"/>
    <w:rsid w:val="00CF6E28"/>
    <w:rsid w:val="00D03DE2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